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E62F" w14:textId="52DD90FE" w:rsidR="00A573B6" w:rsidRPr="00A573B6" w:rsidRDefault="00A573B6" w:rsidP="00A573B6">
      <w:pPr>
        <w:pStyle w:val="Balk11"/>
        <w:keepNext/>
        <w:keepLines/>
        <w:spacing w:after="140" w:line="271" w:lineRule="auto"/>
        <w:jc w:val="center"/>
        <w:rPr>
          <w:color w:val="000000"/>
        </w:rPr>
      </w:pPr>
      <w:bookmarkStart w:id="0" w:name="bookmark3"/>
      <w:r>
        <w:rPr>
          <w:rStyle w:val="Balk10"/>
          <w:b/>
          <w:bCs/>
          <w:color w:val="000000"/>
        </w:rPr>
        <w:t>ÖLÇÜ VE ÖLÇÜ ALETLERİ PERİYODİK MUAYENE DUYURU METNİ</w:t>
      </w:r>
      <w:bookmarkEnd w:id="0"/>
    </w:p>
    <w:p w14:paraId="1F14C4C4" w14:textId="77777777" w:rsidR="00A573B6" w:rsidRDefault="00A573B6" w:rsidP="00A573B6">
      <w:pPr>
        <w:pStyle w:val="Gvdemetni0"/>
        <w:ind w:left="560" w:firstLine="680"/>
        <w:jc w:val="both"/>
        <w:rPr>
          <w:rFonts w:ascii="Microsoft Sans Serif" w:hAnsi="Microsoft Sans Serif" w:cs="Microsoft Sans Serif"/>
          <w:sz w:val="24"/>
          <w:szCs w:val="24"/>
        </w:rPr>
      </w:pPr>
      <w:r>
        <w:rPr>
          <w:rStyle w:val="Gvdemetni"/>
          <w:color w:val="000000"/>
        </w:rPr>
        <w:t>3516 sayılı Ölçüler ve Ayar Kanunu’na göre; ölçü ve ölçü aletlerinin belirli sürelerde periyodik muayeneye tâbi tutulması zorunludur.</w:t>
      </w:r>
    </w:p>
    <w:p w14:paraId="7ACD4DCB" w14:textId="77777777" w:rsidR="00A573B6" w:rsidRDefault="00A573B6" w:rsidP="00A573B6">
      <w:pPr>
        <w:pStyle w:val="Gvdemetni0"/>
        <w:spacing w:line="271" w:lineRule="auto"/>
        <w:ind w:left="1200" w:firstLine="0"/>
        <w:jc w:val="both"/>
        <w:rPr>
          <w:rFonts w:ascii="Microsoft Sans Serif" w:hAnsi="Microsoft Sans Serif" w:cs="Microsoft Sans Serif"/>
          <w:sz w:val="24"/>
          <w:szCs w:val="24"/>
        </w:rPr>
      </w:pPr>
      <w:r>
        <w:rPr>
          <w:rStyle w:val="Gvdemetni"/>
          <w:color w:val="000000"/>
        </w:rPr>
        <w:t>Bu itibarla;</w:t>
      </w:r>
    </w:p>
    <w:p w14:paraId="5DBC8F18" w14:textId="0631FB21" w:rsidR="00A573B6" w:rsidRDefault="00A573B6" w:rsidP="00A573B6">
      <w:pPr>
        <w:pStyle w:val="Gvdemetni0"/>
        <w:numPr>
          <w:ilvl w:val="0"/>
          <w:numId w:val="1"/>
        </w:numPr>
        <w:tabs>
          <w:tab w:val="left" w:pos="1401"/>
        </w:tabs>
        <w:spacing w:after="0" w:line="264" w:lineRule="auto"/>
        <w:ind w:left="560" w:firstLine="680"/>
        <w:jc w:val="both"/>
        <w:rPr>
          <w:rStyle w:val="Gvdemetni"/>
          <w:sz w:val="24"/>
          <w:szCs w:val="24"/>
        </w:rPr>
      </w:pPr>
      <w:r>
        <w:rPr>
          <w:rStyle w:val="Gvdemetni"/>
          <w:color w:val="000000"/>
        </w:rPr>
        <w:t>2 yıllık periyodik muayene süresini doldurmuş su dışındaki sıvıların miktarlarının sürekli ve dinamik ölçümü için ölçme sistemlerini (akaryakıt, likit petrol gazı (LPG) ve tanker sayaçları gibi), sıkıştırılmış doğal gaz (CNG) ölçme sistemlerini, akaryakıt hacim ölçek kaplarını, motorlu taşıt lastiklerinin hava basıncı ölçümünde kullanılan cihazları, hassas kütle ölçülerini, 5 kg'dan yukarı kütle ölçülerini, demiryolu yük ve sarnıçlı vagonlarını, maksimum kapasitesi 2000 kg’ın üzerinde olan otomatik olmayan tartı aletlerini ve aks kantarlarını bulunduran kişi ve kuruluşların Türk Standartları Enstitüsü’ne,</w:t>
      </w:r>
    </w:p>
    <w:p w14:paraId="167057F8" w14:textId="77777777" w:rsidR="00A573B6" w:rsidRPr="00A573B6" w:rsidRDefault="00A573B6" w:rsidP="00A573B6">
      <w:pPr>
        <w:pStyle w:val="Gvdemetni0"/>
        <w:tabs>
          <w:tab w:val="left" w:pos="1401"/>
        </w:tabs>
        <w:spacing w:after="0" w:line="264" w:lineRule="auto"/>
        <w:ind w:left="1240" w:firstLine="0"/>
        <w:jc w:val="both"/>
        <w:rPr>
          <w:sz w:val="24"/>
          <w:szCs w:val="24"/>
        </w:rPr>
      </w:pPr>
    </w:p>
    <w:p w14:paraId="5C22CD2D" w14:textId="77777777" w:rsidR="00A573B6" w:rsidRDefault="00A573B6" w:rsidP="00A573B6">
      <w:pPr>
        <w:pStyle w:val="Gvdemetni0"/>
        <w:numPr>
          <w:ilvl w:val="0"/>
          <w:numId w:val="1"/>
        </w:numPr>
        <w:tabs>
          <w:tab w:val="left" w:pos="1502"/>
        </w:tabs>
        <w:spacing w:line="264" w:lineRule="auto"/>
        <w:ind w:left="560" w:firstLine="740"/>
        <w:jc w:val="both"/>
        <w:rPr>
          <w:sz w:val="24"/>
          <w:szCs w:val="24"/>
        </w:rPr>
      </w:pPr>
      <w:r>
        <w:rPr>
          <w:rStyle w:val="Gvdemetni"/>
          <w:color w:val="000000"/>
        </w:rPr>
        <w:t>2 yıllık periyodik muayene süresini doldurmuş uzunluk ölçüleri (tek parçalı ağaç metreler), akıcı maddeler için hacim ölçüleri, kuru taneli maddeler için hacim ölçüleri, 5 kg'a kadar (5 kg dâhil) hassas olmayan kütle ölçüleri, belediyelerce tespit edilecek yer ve günlerde kurulan üretici ve pazarcılar tarafından malların doğrudan tüketicilere perakende olarak satıldığı açık veya kapalı pazar yerlerinde kullanılan maksimum kapasitesi 2000 kg'a kadar (2000 kg dâhil) okuma, çıktı verebilme veya başka elektronik cihazlarla bağlantılı çalışabilme özelliğine sahip olmayan üçüncü ve dördüncü sınıf otomatik olmayan elektronik tartı aletleri ile yay ve elektronik tertibatı bulunmayan maksimum kapasitesi 2000 kg'a kadar (2000 kg dâhil) olan mekanik tartı aletlerinden; masa terazileri, asma teraziler, tek kollu kantarlar, ibreli terazileri bulunduran kişi ve kuruluşların, ölçüler ,ve ayar yönünden bağlı bulundukları Grup Merkezi Belediye Ölçüler ve Ayar Memurluklarına,</w:t>
      </w:r>
    </w:p>
    <w:p w14:paraId="3E263022" w14:textId="77777777" w:rsidR="00A573B6" w:rsidRDefault="00A573B6" w:rsidP="00A573B6">
      <w:pPr>
        <w:pStyle w:val="Gvdemetni0"/>
        <w:numPr>
          <w:ilvl w:val="0"/>
          <w:numId w:val="1"/>
        </w:numPr>
        <w:tabs>
          <w:tab w:val="left" w:pos="1444"/>
        </w:tabs>
        <w:ind w:left="560" w:firstLine="680"/>
        <w:jc w:val="both"/>
        <w:rPr>
          <w:sz w:val="24"/>
          <w:szCs w:val="24"/>
        </w:rPr>
      </w:pPr>
      <w:r>
        <w:rPr>
          <w:rStyle w:val="Gvdemetni"/>
          <w:color w:val="000000"/>
        </w:rPr>
        <w:t>2 yıllık periyodik muayene süresini doldurmuş birinci ve ikinci sınıf otomatik olmayan tartı aletleri, tartım kapasitesi 2000 kg’a kadar olan (2000 kg dâhil) üçüncü ve dördüncü sınıf otomatik olmayan elektronik tartı aletleri ile otomatik tartı aletlerini bulunduran kişi ve kuruluşların Bakanlıkça yetkilendirilmiş muayene servislerine,</w:t>
      </w:r>
    </w:p>
    <w:p w14:paraId="5A115AB2" w14:textId="77777777" w:rsidR="00A573B6" w:rsidRDefault="00A573B6" w:rsidP="00A573B6">
      <w:pPr>
        <w:pStyle w:val="Gvdemetni0"/>
        <w:numPr>
          <w:ilvl w:val="0"/>
          <w:numId w:val="1"/>
        </w:numPr>
        <w:tabs>
          <w:tab w:val="left" w:pos="1439"/>
        </w:tabs>
        <w:ind w:left="560" w:firstLine="680"/>
        <w:jc w:val="both"/>
        <w:rPr>
          <w:sz w:val="24"/>
          <w:szCs w:val="24"/>
        </w:rPr>
      </w:pPr>
      <w:r>
        <w:rPr>
          <w:rStyle w:val="Gvdemetni"/>
          <w:color w:val="000000"/>
        </w:rPr>
        <w:t>Periyodik muayenesi her yıl yaptırılması gereken egzoz gazı emisyon ölçme cihazlarını bulunduran kişi ve kuruluşların Bakanlıkça yetkilendirilmiş muayene servislerine,</w:t>
      </w:r>
    </w:p>
    <w:p w14:paraId="66D15067" w14:textId="77777777" w:rsidR="00A573B6" w:rsidRDefault="00A573B6" w:rsidP="00A573B6">
      <w:pPr>
        <w:pStyle w:val="Gvdemetni0"/>
        <w:numPr>
          <w:ilvl w:val="0"/>
          <w:numId w:val="1"/>
        </w:numPr>
        <w:tabs>
          <w:tab w:val="left" w:pos="1444"/>
        </w:tabs>
        <w:ind w:left="560" w:firstLine="680"/>
        <w:jc w:val="both"/>
        <w:rPr>
          <w:sz w:val="24"/>
          <w:szCs w:val="24"/>
        </w:rPr>
      </w:pPr>
      <w:r>
        <w:rPr>
          <w:rStyle w:val="Gvdemetni"/>
          <w:color w:val="000000"/>
        </w:rPr>
        <w:t>5 yıllık periyodik muayene süresini doldurmuş ısı sayaçlarını bulunduran kişi ve kuruluşların Bakanlıkça yetkilendirilmiş muayene servislerine,</w:t>
      </w:r>
    </w:p>
    <w:p w14:paraId="07067549" w14:textId="77777777" w:rsidR="00A573B6" w:rsidRDefault="00A573B6" w:rsidP="00A573B6">
      <w:pPr>
        <w:pStyle w:val="Gvdemetni0"/>
        <w:numPr>
          <w:ilvl w:val="0"/>
          <w:numId w:val="1"/>
        </w:numPr>
        <w:tabs>
          <w:tab w:val="left" w:pos="1444"/>
        </w:tabs>
        <w:spacing w:line="271" w:lineRule="auto"/>
        <w:ind w:left="560" w:firstLine="680"/>
        <w:jc w:val="both"/>
        <w:rPr>
          <w:sz w:val="24"/>
          <w:szCs w:val="24"/>
        </w:rPr>
      </w:pPr>
      <w:r>
        <w:rPr>
          <w:rStyle w:val="Gvdemetni"/>
          <w:color w:val="000000"/>
        </w:rPr>
        <w:t>2 yıllık periyodik muayene süresini doldurmuş naklimetre ve hububat muayene aletlerini bulunduran kişi ve kuruluşların ölçüler ve ayar yönünden bağlı bulundukları Sanayi ve Teknoloji İl Müdürlüklerine</w:t>
      </w:r>
    </w:p>
    <w:p w14:paraId="1DCE1A48" w14:textId="77777777" w:rsidR="00A573B6" w:rsidRDefault="00A573B6" w:rsidP="00A573B6">
      <w:pPr>
        <w:pStyle w:val="Gvdemetni0"/>
        <w:spacing w:line="271" w:lineRule="auto"/>
        <w:ind w:left="1200" w:firstLine="0"/>
        <w:jc w:val="both"/>
        <w:rPr>
          <w:rFonts w:ascii="Microsoft Sans Serif" w:hAnsi="Microsoft Sans Serif" w:cs="Microsoft Sans Serif"/>
          <w:sz w:val="24"/>
          <w:szCs w:val="24"/>
        </w:rPr>
      </w:pPr>
      <w:r>
        <w:rPr>
          <w:rStyle w:val="Gvdemetni"/>
          <w:color w:val="000000"/>
        </w:rPr>
        <w:t>28 Şubat 2025 Cuma günü mesai saati bitimine kadar müracaat etmesi zorunludur.</w:t>
      </w:r>
    </w:p>
    <w:p w14:paraId="06D30ECE" w14:textId="77777777" w:rsidR="00A573B6" w:rsidRDefault="00A573B6" w:rsidP="00A573B6">
      <w:pPr>
        <w:pStyle w:val="Gvdemetni0"/>
        <w:spacing w:line="271" w:lineRule="auto"/>
        <w:ind w:left="1200" w:firstLine="0"/>
        <w:jc w:val="both"/>
        <w:rPr>
          <w:rFonts w:ascii="Microsoft Sans Serif" w:hAnsi="Microsoft Sans Serif" w:cs="Microsoft Sans Serif"/>
          <w:sz w:val="24"/>
          <w:szCs w:val="24"/>
        </w:rPr>
      </w:pPr>
      <w:r>
        <w:rPr>
          <w:rStyle w:val="Gvdemetni"/>
          <w:color w:val="000000"/>
        </w:rPr>
        <w:t>Diğer taraftan:</w:t>
      </w:r>
    </w:p>
    <w:p w14:paraId="69EBB5B9" w14:textId="52D3ACA8" w:rsidR="00A573B6" w:rsidRDefault="00A573B6" w:rsidP="00A573B6">
      <w:pPr>
        <w:pStyle w:val="Gvdemetni0"/>
        <w:spacing w:line="271" w:lineRule="auto"/>
        <w:ind w:left="560" w:firstLine="680"/>
        <w:jc w:val="both"/>
        <w:rPr>
          <w:rFonts w:ascii="Microsoft Sans Serif" w:hAnsi="Microsoft Sans Serif" w:cs="Microsoft Sans Serif"/>
          <w:sz w:val="24"/>
          <w:szCs w:val="24"/>
        </w:rPr>
      </w:pPr>
      <w:r>
        <w:rPr>
          <w:rStyle w:val="Gvdemetni"/>
          <w:color w:val="000000"/>
        </w:rPr>
        <w:t>Kullanımda olan elektrik ve gaz sayaçlarının tamamına ait listenin kullanıcısı (elektrik ve gaz sayaçlarını dağıtım ağında kullanan kurum, kuruluş ve firmalar) tarafından 28 Şubat 2025 Cuma günü mesai saati bitimine kadar ölçüler ve ayar yönünden bağlı bulundukları Sanayi ve Teknoloji İl Müdürlüklerine iletilmesi ve 10 yıllık periyodik muayene süresini doldurmuş elektrik, su ve gaz sayaçlarının 31 Aralık 2025 tarihine kadar tüketiciden sökülerek yerine geçerli muayenesi olan bir sayaç takılması gerekmektedir.</w:t>
      </w:r>
    </w:p>
    <w:p w14:paraId="12A75F97" w14:textId="77777777" w:rsidR="00A573B6" w:rsidRDefault="00A573B6" w:rsidP="00A573B6">
      <w:pPr>
        <w:pStyle w:val="Gvdemetni0"/>
        <w:ind w:left="920" w:firstLine="680"/>
        <w:jc w:val="both"/>
        <w:rPr>
          <w:rFonts w:ascii="Microsoft Sans Serif" w:hAnsi="Microsoft Sans Serif" w:cs="Microsoft Sans Serif"/>
          <w:sz w:val="24"/>
          <w:szCs w:val="24"/>
        </w:rPr>
      </w:pPr>
      <w:r>
        <w:rPr>
          <w:rStyle w:val="Gvdemetni"/>
          <w:color w:val="000000"/>
        </w:rPr>
        <w:t xml:space="preserve">Taksimetrelerin periyodik muayene geçerlilik süresi istisnai durumlar dışında azami 1 yıl olup, </w:t>
      </w:r>
      <w:r>
        <w:rPr>
          <w:rStyle w:val="Gvdemetni"/>
          <w:color w:val="000000"/>
        </w:rPr>
        <w:lastRenderedPageBreak/>
        <w:t>bu süre dolmadan Bakanlıkça yetkilendirilen muayene servislerinde muayene ve damgalarının yaptırılması zorunludur. Servis bulunmayan illerde Sanayi ve Teknoloji İl Müdürlüklerine müracaat edilmesi gerekmektedir.</w:t>
      </w:r>
    </w:p>
    <w:p w14:paraId="3A0ACE1E" w14:textId="71C8DDF7" w:rsidR="00A573B6" w:rsidRDefault="00A573B6" w:rsidP="00A573B6">
      <w:pPr>
        <w:pStyle w:val="Gvdemetni0"/>
        <w:ind w:left="920" w:firstLine="680"/>
        <w:jc w:val="both"/>
        <w:rPr>
          <w:rFonts w:ascii="Microsoft Sans Serif" w:hAnsi="Microsoft Sans Serif" w:cs="Microsoft Sans Serif"/>
          <w:sz w:val="24"/>
          <w:szCs w:val="24"/>
        </w:rPr>
      </w:pPr>
      <w:r>
        <w:rPr>
          <w:rStyle w:val="Gvdemetni"/>
          <w:color w:val="000000"/>
        </w:rPr>
        <w:t>Takograf cihazlarının periyodik muayene geçerlilik süresi istisnai durumlar dışında 2 yıl olup, bu süre dolmadan Bakanlıkça yetkilendirilirmiş muayene servislerinde muayene ve damgalarının yaptırılması zorunludur.</w:t>
      </w:r>
    </w:p>
    <w:p w14:paraId="4B921975" w14:textId="7FCF6834" w:rsidR="00A573B6" w:rsidRDefault="00A573B6" w:rsidP="00A573B6">
      <w:pPr>
        <w:pStyle w:val="Gvdemetni0"/>
        <w:ind w:left="920" w:firstLine="680"/>
        <w:jc w:val="both"/>
        <w:rPr>
          <w:rFonts w:ascii="Microsoft Sans Serif" w:hAnsi="Microsoft Sans Serif" w:cs="Microsoft Sans Serif"/>
          <w:sz w:val="24"/>
          <w:szCs w:val="24"/>
        </w:rPr>
      </w:pPr>
      <w:r>
        <w:rPr>
          <w:rStyle w:val="Gvdemetni"/>
          <w:color w:val="000000"/>
        </w:rPr>
        <w:t>Trafikte kullanılan radar ve ortalama hız ölçüm cihazlarının periyodik muayene geçerlilik süresi 1 yıl olup, bu süre dolmadan Türk Standartları Enstitüsü’ne başvuru yapılarak muayene ve damgalarının yaptırılması zorunludur.</w:t>
      </w:r>
    </w:p>
    <w:p w14:paraId="3EE77F10" w14:textId="77777777" w:rsidR="00A573B6" w:rsidRDefault="00A573B6" w:rsidP="00A573B6">
      <w:pPr>
        <w:pStyle w:val="Gvdemetni0"/>
        <w:spacing w:line="269" w:lineRule="auto"/>
        <w:ind w:left="920" w:firstLine="680"/>
        <w:jc w:val="both"/>
        <w:rPr>
          <w:rFonts w:ascii="Microsoft Sans Serif" w:hAnsi="Microsoft Sans Serif" w:cs="Microsoft Sans Serif"/>
          <w:sz w:val="24"/>
          <w:szCs w:val="24"/>
        </w:rPr>
      </w:pPr>
      <w:r>
        <w:rPr>
          <w:rStyle w:val="Gvdemetni"/>
          <w:color w:val="000000"/>
        </w:rPr>
        <w:t>Ölçü ve ölçü aletlerinin muayenesini yapmak üzere yetkilendirilmiş muayene servislerinin listesi Sanayi ve Teknoloji Bakanlığının internet sitesinden yayımlanmaktadır.</w:t>
      </w:r>
    </w:p>
    <w:p w14:paraId="52024F52" w14:textId="77777777" w:rsidR="00A573B6" w:rsidRDefault="00A573B6" w:rsidP="00A573B6">
      <w:pPr>
        <w:pStyle w:val="Gvdemetni0"/>
        <w:ind w:left="920" w:firstLine="680"/>
        <w:jc w:val="both"/>
        <w:rPr>
          <w:rFonts w:ascii="Microsoft Sans Serif" w:hAnsi="Microsoft Sans Serif" w:cs="Microsoft Sans Serif"/>
          <w:sz w:val="24"/>
          <w:szCs w:val="24"/>
        </w:rPr>
      </w:pPr>
      <w:r>
        <w:rPr>
          <w:rStyle w:val="Gvdemetni"/>
          <w:color w:val="000000"/>
        </w:rPr>
        <w:t>Ölçü ve ölçü aletlerinin periyodik muayenesini yaptırmayanlar veya muayenesiz ölçü aleti kullananlar hakkında, 3516 sayılı Ölçüler ve Ayar Kanunu’nun ilgili maddeleri uyarınca yasal işlem yapılacaktır.</w:t>
      </w:r>
    </w:p>
    <w:p w14:paraId="3DA9D3B5" w14:textId="77777777" w:rsidR="00A573B6" w:rsidRDefault="00A573B6" w:rsidP="00A573B6">
      <w:pPr>
        <w:pStyle w:val="Gvdemetni0"/>
        <w:ind w:left="1600" w:firstLine="0"/>
        <w:jc w:val="both"/>
        <w:rPr>
          <w:rFonts w:ascii="Microsoft Sans Serif" w:hAnsi="Microsoft Sans Serif" w:cs="Microsoft Sans Serif"/>
          <w:sz w:val="24"/>
          <w:szCs w:val="24"/>
        </w:rPr>
      </w:pPr>
      <w:r>
        <w:rPr>
          <w:rStyle w:val="Gvdemetni"/>
          <w:color w:val="000000"/>
        </w:rPr>
        <w:t>İlgililere önemle duyurulur.</w:t>
      </w:r>
    </w:p>
    <w:p w14:paraId="2D71CA6C" w14:textId="77777777" w:rsidR="00435050" w:rsidRDefault="00435050" w:rsidP="00435050">
      <w:pPr>
        <w:pStyle w:val="Gvdemetni0"/>
        <w:spacing w:after="0" w:line="293" w:lineRule="auto"/>
        <w:ind w:firstLine="0"/>
        <w:rPr>
          <w:rStyle w:val="Gvdemetni"/>
          <w:b/>
          <w:bCs/>
          <w:color w:val="000000"/>
        </w:rPr>
      </w:pPr>
    </w:p>
    <w:p w14:paraId="290BAED8" w14:textId="72045B6E" w:rsidR="00435050" w:rsidRDefault="00435050" w:rsidP="00435050">
      <w:pPr>
        <w:pStyle w:val="Gvdemetni0"/>
        <w:spacing w:after="0" w:line="293" w:lineRule="auto"/>
        <w:ind w:firstLine="0"/>
        <w:rPr>
          <w:rFonts w:ascii="Microsoft Sans Serif" w:hAnsi="Microsoft Sans Serif" w:cs="Microsoft Sans Serif"/>
          <w:sz w:val="24"/>
          <w:szCs w:val="24"/>
        </w:rPr>
      </w:pPr>
      <w:r>
        <w:rPr>
          <w:rStyle w:val="Gvdemetni"/>
          <w:b/>
          <w:bCs/>
          <w:color w:val="000000"/>
        </w:rPr>
        <w:t xml:space="preserve">                </w:t>
      </w:r>
      <w:r>
        <w:rPr>
          <w:rStyle w:val="Gvdemetni"/>
          <w:b/>
          <w:bCs/>
          <w:color w:val="000000"/>
        </w:rPr>
        <w:t>Samsun Valiliği</w:t>
      </w:r>
      <w:r>
        <w:rPr>
          <w:rStyle w:val="Gvdemetni"/>
          <w:b/>
          <w:bCs/>
          <w:color w:val="000000"/>
        </w:rPr>
        <w:br/>
      </w:r>
      <w:r>
        <w:rPr>
          <w:rStyle w:val="Gvdemetni"/>
          <w:b/>
          <w:bCs/>
          <w:color w:val="000000"/>
        </w:rPr>
        <w:t xml:space="preserve">                </w:t>
      </w:r>
      <w:r>
        <w:rPr>
          <w:rStyle w:val="Gvdemetni"/>
          <w:b/>
          <w:bCs/>
          <w:color w:val="000000"/>
        </w:rPr>
        <w:t>İl Sanayi ve Teknoloji Müdürlüğü</w:t>
      </w:r>
    </w:p>
    <w:p w14:paraId="3BB1ED19" w14:textId="77777777" w:rsidR="00316020" w:rsidRDefault="00316020"/>
    <w:sectPr w:rsidR="00316020" w:rsidSect="00A573B6">
      <w:pgSz w:w="11900" w:h="16840"/>
      <w:pgMar w:top="1607" w:right="1110" w:bottom="1871" w:left="89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16cid:durableId="124087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6"/>
    <w:rsid w:val="00316020"/>
    <w:rsid w:val="00435050"/>
    <w:rsid w:val="004478C7"/>
    <w:rsid w:val="007D55AB"/>
    <w:rsid w:val="008B00F8"/>
    <w:rsid w:val="00A57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55EC"/>
  <w15:chartTrackingRefBased/>
  <w15:docId w15:val="{2EC7A920-42E1-4D0B-8978-BA7BE6FC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573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573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573B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573B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573B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573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573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573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573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73B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573B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573B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573B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573B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573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573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573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573B6"/>
    <w:rPr>
      <w:rFonts w:eastAsiaTheme="majorEastAsia" w:cstheme="majorBidi"/>
      <w:color w:val="272727" w:themeColor="text1" w:themeTint="D8"/>
    </w:rPr>
  </w:style>
  <w:style w:type="paragraph" w:styleId="KonuBal">
    <w:name w:val="Title"/>
    <w:basedOn w:val="Normal"/>
    <w:next w:val="Normal"/>
    <w:link w:val="KonuBalChar"/>
    <w:uiPriority w:val="10"/>
    <w:qFormat/>
    <w:rsid w:val="00A57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573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573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573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573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573B6"/>
    <w:rPr>
      <w:i/>
      <w:iCs/>
      <w:color w:val="404040" w:themeColor="text1" w:themeTint="BF"/>
    </w:rPr>
  </w:style>
  <w:style w:type="paragraph" w:styleId="ListeParagraf">
    <w:name w:val="List Paragraph"/>
    <w:basedOn w:val="Normal"/>
    <w:uiPriority w:val="34"/>
    <w:qFormat/>
    <w:rsid w:val="00A573B6"/>
    <w:pPr>
      <w:ind w:left="720"/>
      <w:contextualSpacing/>
    </w:pPr>
  </w:style>
  <w:style w:type="character" w:styleId="GlVurgulama">
    <w:name w:val="Intense Emphasis"/>
    <w:basedOn w:val="VarsaylanParagrafYazTipi"/>
    <w:uiPriority w:val="21"/>
    <w:qFormat/>
    <w:rsid w:val="00A573B6"/>
    <w:rPr>
      <w:i/>
      <w:iCs/>
      <w:color w:val="2F5496" w:themeColor="accent1" w:themeShade="BF"/>
    </w:rPr>
  </w:style>
  <w:style w:type="paragraph" w:styleId="GlAlnt">
    <w:name w:val="Intense Quote"/>
    <w:basedOn w:val="Normal"/>
    <w:next w:val="Normal"/>
    <w:link w:val="GlAlntChar"/>
    <w:uiPriority w:val="30"/>
    <w:qFormat/>
    <w:rsid w:val="00A57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573B6"/>
    <w:rPr>
      <w:i/>
      <w:iCs/>
      <w:color w:val="2F5496" w:themeColor="accent1" w:themeShade="BF"/>
    </w:rPr>
  </w:style>
  <w:style w:type="character" w:styleId="GlBavuru">
    <w:name w:val="Intense Reference"/>
    <w:basedOn w:val="VarsaylanParagrafYazTipi"/>
    <w:uiPriority w:val="32"/>
    <w:qFormat/>
    <w:rsid w:val="00A573B6"/>
    <w:rPr>
      <w:b/>
      <w:bCs/>
      <w:smallCaps/>
      <w:color w:val="2F5496" w:themeColor="accent1" w:themeShade="BF"/>
      <w:spacing w:val="5"/>
    </w:rPr>
  </w:style>
  <w:style w:type="character" w:customStyle="1" w:styleId="Gvdemetni">
    <w:name w:val="Gövde metni_"/>
    <w:basedOn w:val="VarsaylanParagrafYazTipi"/>
    <w:link w:val="Gvdemetni0"/>
    <w:uiPriority w:val="99"/>
    <w:rsid w:val="00A573B6"/>
    <w:rPr>
      <w:rFonts w:ascii="Times New Roman" w:hAnsi="Times New Roman" w:cs="Times New Roman"/>
    </w:rPr>
  </w:style>
  <w:style w:type="character" w:customStyle="1" w:styleId="Balk10">
    <w:name w:val="Başlık #1_"/>
    <w:basedOn w:val="VarsaylanParagrafYazTipi"/>
    <w:link w:val="Balk11"/>
    <w:uiPriority w:val="99"/>
    <w:rsid w:val="00A573B6"/>
    <w:rPr>
      <w:rFonts w:ascii="Times New Roman" w:hAnsi="Times New Roman" w:cs="Times New Roman"/>
      <w:b/>
      <w:bCs/>
    </w:rPr>
  </w:style>
  <w:style w:type="paragraph" w:customStyle="1" w:styleId="Gvdemetni0">
    <w:name w:val="Gövde metni"/>
    <w:basedOn w:val="Normal"/>
    <w:link w:val="Gvdemetni"/>
    <w:uiPriority w:val="99"/>
    <w:rsid w:val="00A573B6"/>
    <w:pPr>
      <w:widowControl w:val="0"/>
      <w:spacing w:after="140" w:line="276" w:lineRule="auto"/>
      <w:ind w:firstLine="400"/>
    </w:pPr>
    <w:rPr>
      <w:rFonts w:ascii="Times New Roman" w:hAnsi="Times New Roman" w:cs="Times New Roman"/>
    </w:rPr>
  </w:style>
  <w:style w:type="paragraph" w:customStyle="1" w:styleId="Balk11">
    <w:name w:val="Başlık #1"/>
    <w:basedOn w:val="Normal"/>
    <w:link w:val="Balk10"/>
    <w:uiPriority w:val="99"/>
    <w:rsid w:val="00A573B6"/>
    <w:pPr>
      <w:widowControl w:val="0"/>
      <w:spacing w:after="40" w:line="254" w:lineRule="auto"/>
      <w:outlineLvl w:val="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Bilisim</dc:creator>
  <cp:keywords/>
  <dc:description/>
  <cp:lastModifiedBy>Bilisim</cp:lastModifiedBy>
  <cp:revision>2</cp:revision>
  <dcterms:created xsi:type="dcterms:W3CDTF">2025-01-10T11:10:00Z</dcterms:created>
  <dcterms:modified xsi:type="dcterms:W3CDTF">2025-01-10T11:38:00Z</dcterms:modified>
</cp:coreProperties>
</file>